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C91" w:rsidRPr="00400C91" w:rsidRDefault="00400C91" w:rsidP="00400C91">
      <w:pPr>
        <w:shd w:val="clear" w:color="auto" w:fill="FFFFFF"/>
        <w:spacing w:after="0" w:line="435" w:lineRule="atLeast"/>
        <w:outlineLvl w:val="0"/>
        <w:rPr>
          <w:rFonts w:ascii="Sintony" w:eastAsia="Times New Roman" w:hAnsi="Sintony" w:cs="Times New Roman"/>
          <w:b/>
          <w:bCs/>
          <w:color w:val="58595B"/>
          <w:kern w:val="36"/>
          <w:sz w:val="33"/>
          <w:szCs w:val="33"/>
          <w:lang w:eastAsia="it-IT"/>
        </w:rPr>
      </w:pPr>
      <w:r w:rsidRPr="00400C91">
        <w:rPr>
          <w:rFonts w:ascii="Sintony" w:eastAsia="Times New Roman" w:hAnsi="Sintony" w:cs="Times New Roman"/>
          <w:b/>
          <w:bCs/>
          <w:color w:val="58595B"/>
          <w:kern w:val="36"/>
          <w:sz w:val="33"/>
          <w:szCs w:val="33"/>
          <w:lang w:eastAsia="it-IT"/>
        </w:rPr>
        <w:t>Praticanti avvocati: la partecipazione ad una mediazione vale come una udienza</w:t>
      </w:r>
    </w:p>
    <w:p w:rsidR="00400C91" w:rsidRPr="00400C91" w:rsidRDefault="00400C91" w:rsidP="00400C91">
      <w:pPr>
        <w:shd w:val="clear" w:color="auto" w:fill="FFFFFF"/>
        <w:spacing w:after="0" w:line="300" w:lineRule="atLeast"/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</w:pPr>
      <w:bookmarkStart w:id="0" w:name="_GoBack"/>
      <w:bookmarkEnd w:id="0"/>
    </w:p>
    <w:p w:rsidR="00400C91" w:rsidRPr="00400C91" w:rsidRDefault="00400C91" w:rsidP="00400C91">
      <w:pPr>
        <w:shd w:val="clear" w:color="auto" w:fill="FFFFFF"/>
        <w:spacing w:before="225" w:after="225" w:line="300" w:lineRule="atLeast"/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</w:pPr>
      <w:r w:rsidRPr="00400C91">
        <w:rPr>
          <w:rFonts w:ascii="Sintony" w:eastAsia="Times New Roman" w:hAnsi="Sintony" w:cs="Times New Roman"/>
          <w:noProof/>
          <w:color w:val="111111"/>
          <w:sz w:val="20"/>
          <w:szCs w:val="20"/>
          <w:lang w:eastAsia="it-IT"/>
        </w:rPr>
        <w:drawing>
          <wp:inline distT="0" distB="0" distL="0" distR="0" wp14:anchorId="4959DED9" wp14:editId="17C7069F">
            <wp:extent cx="2743200" cy="3272155"/>
            <wp:effectExtent l="0" t="0" r="0" b="4445"/>
            <wp:docPr id="2" name="Immagine 2" descr="e474d7cf6f71959baf5dc3d86060a4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474d7cf6f71959baf5dc3d86060a4c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27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C91" w:rsidRPr="00400C91" w:rsidRDefault="00400C91" w:rsidP="00400C91">
      <w:pPr>
        <w:shd w:val="clear" w:color="auto" w:fill="FFFFFF"/>
        <w:spacing w:before="225" w:after="225" w:line="300" w:lineRule="atLeast"/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</w:pPr>
      <w:r w:rsidRPr="00400C91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t xml:space="preserve">Il </w:t>
      </w:r>
      <w:proofErr w:type="spellStart"/>
      <w:r w:rsidRPr="00400C91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t>Cnf</w:t>
      </w:r>
      <w:proofErr w:type="spellEnd"/>
      <w:r w:rsidRPr="00400C91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t xml:space="preserve"> ha stabilito che si potranno conteggiare nel numero  delle udienze cui il praticante avvocato deve assistere anche gli incontri svolti davanti al mediatore, a condizione che in detti incontri la mediazione sia stata effettivamente svolta (ad esclusione quindi del primo incontro), ed a condizione che la sua presenza sia documentata.</w:t>
      </w:r>
    </w:p>
    <w:p w:rsidR="00400C91" w:rsidRPr="00400C91" w:rsidRDefault="00400C91" w:rsidP="00400C91">
      <w:pPr>
        <w:shd w:val="clear" w:color="auto" w:fill="FFFFFF"/>
        <w:spacing w:before="225" w:after="225" w:line="300" w:lineRule="atLeast"/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</w:pPr>
      <w:r w:rsidRPr="00400C91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t xml:space="preserve">Di </w:t>
      </w:r>
      <w:proofErr w:type="spellStart"/>
      <w:r w:rsidRPr="00400C91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t>seguto</w:t>
      </w:r>
      <w:proofErr w:type="spellEnd"/>
      <w:r w:rsidRPr="00400C91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t xml:space="preserve"> il parere del CNF in risposta ad un quesito dell’Ordine di Bologna.</w:t>
      </w:r>
    </w:p>
    <w:p w:rsidR="00400C91" w:rsidRPr="00400C91" w:rsidRDefault="00400C91" w:rsidP="00400C91">
      <w:pPr>
        <w:shd w:val="clear" w:color="auto" w:fill="FFFFFF"/>
        <w:spacing w:before="225" w:after="225" w:line="300" w:lineRule="atLeast"/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</w:pPr>
      <w:r w:rsidRPr="00400C91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t>Consiglio Nazionale Forense, parere</w:t>
      </w:r>
    </w:p>
    <w:p w:rsidR="00400C91" w:rsidRPr="00400C91" w:rsidRDefault="00400C91" w:rsidP="00400C91">
      <w:pPr>
        <w:shd w:val="clear" w:color="auto" w:fill="FFFFFF"/>
        <w:spacing w:before="225" w:after="225" w:line="300" w:lineRule="atLeast"/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</w:pPr>
      <w:r w:rsidRPr="00400C91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t xml:space="preserve">Il COA di Bologna chiede di sapere se la partecipazione alle riunioni – incontri in sede di mediazione ex d. </w:t>
      </w:r>
      <w:proofErr w:type="spellStart"/>
      <w:r w:rsidRPr="00400C91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t>lgs</w:t>
      </w:r>
      <w:proofErr w:type="spellEnd"/>
      <w:r w:rsidRPr="00400C91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t>. n. 28/2010, sia di natura obbligatoria che delegata o delle altre ADR può essere equiparata alla partecipazione alle udienze in sede giurisdizionale, ai fini della pratica professionale. (Quesito n. 287, COA di Bologna)</w:t>
      </w:r>
    </w:p>
    <w:p w:rsidR="00400C91" w:rsidRPr="00400C91" w:rsidRDefault="00400C91" w:rsidP="00400C91">
      <w:pPr>
        <w:shd w:val="clear" w:color="auto" w:fill="FFFFFF"/>
        <w:spacing w:before="225" w:after="225" w:line="300" w:lineRule="atLeast"/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</w:pPr>
      <w:r w:rsidRPr="00400C91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t>Pubblicato il 13 novembre 2017</w:t>
      </w:r>
    </w:p>
    <w:p w:rsidR="00400C91" w:rsidRPr="00400C91" w:rsidRDefault="00400C91" w:rsidP="00400C91">
      <w:pPr>
        <w:shd w:val="clear" w:color="auto" w:fill="FFFFFF"/>
        <w:spacing w:before="225" w:after="225" w:line="300" w:lineRule="atLeast"/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</w:pPr>
      <w:r w:rsidRPr="00400C91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t>La risposta è nei seguenti termini.</w:t>
      </w:r>
    </w:p>
    <w:p w:rsidR="00400C91" w:rsidRPr="00400C91" w:rsidRDefault="00400C91" w:rsidP="00400C91">
      <w:pPr>
        <w:shd w:val="clear" w:color="auto" w:fill="FFFFFF"/>
        <w:spacing w:before="225" w:after="225" w:line="300" w:lineRule="atLeast"/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</w:pPr>
      <w:r w:rsidRPr="00400C91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t>L’art. 8, comma 4 del DM 70/2016 prevede che:</w:t>
      </w:r>
    </w:p>
    <w:p w:rsidR="00400C91" w:rsidRPr="00400C91" w:rsidRDefault="00400C91" w:rsidP="00400C91">
      <w:pPr>
        <w:shd w:val="clear" w:color="auto" w:fill="FFFFFF"/>
        <w:spacing w:after="0" w:line="300" w:lineRule="atLeast"/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</w:pPr>
      <w:r w:rsidRPr="00400C91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t>“Il consiglio dell’ordine esplica i propri compiti di vigilanza anche mediante verifica del libretto del tirocinio, colloqui periodici, assunzione di informazioni dai soggetti presso i quali si sta svolgendo il tirocinio. Accerta, in particolare, che il praticante abbia assistito ad almeno venti udienze per semestre, con esclusione di quelle di mero rinvio, e abbia effettivamente collaborato allo studio delle controversie e alla redazione di atti e pareri. Richiede al praticante la produzione della documentazione ritenuta idonea a dimostrare lo svolgimento di attività…”</w:t>
      </w:r>
      <w:r w:rsidRPr="00400C91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br/>
        <w:t>D’altro canto, l’art. 8, comma 2 del DM 70/2016 prevede che:</w:t>
      </w:r>
    </w:p>
    <w:p w:rsidR="00400C91" w:rsidRPr="00400C91" w:rsidRDefault="00400C91" w:rsidP="00400C91">
      <w:pPr>
        <w:shd w:val="clear" w:color="auto" w:fill="FFFFFF"/>
        <w:spacing w:before="225" w:after="225" w:line="300" w:lineRule="atLeast"/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</w:pPr>
      <w:r w:rsidRPr="00400C91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t>“Gli avvocati sono tenuti, nei limiti delle loro possibilità, ad accogliere nel proprio studio i praticanti, istruendoli e preparandoli all’esercizio della professione, anche per quanto attiene all’osservanza dei principi deontologici”.</w:t>
      </w:r>
    </w:p>
    <w:p w:rsidR="00400C91" w:rsidRPr="00400C91" w:rsidRDefault="00400C91" w:rsidP="00400C91">
      <w:pPr>
        <w:shd w:val="clear" w:color="auto" w:fill="FFFFFF"/>
        <w:spacing w:after="0" w:line="300" w:lineRule="atLeast"/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</w:pPr>
      <w:r w:rsidRPr="00400C91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lastRenderedPageBreak/>
        <w:t>Sottolinea la Commissione l’importanza che la formazione del praticante debba riguardare anche il procedimento di mediazione e in genere tutti i procedimenti di soluzione della lite alternativi alla giurisdizione; e a tal fine </w:t>
      </w:r>
      <w:r w:rsidRPr="00400C91">
        <w:rPr>
          <w:rFonts w:ascii="Sintony" w:eastAsia="Times New Roman" w:hAnsi="Sintony" w:cs="Times New Roman"/>
          <w:b/>
          <w:bCs/>
          <w:color w:val="111111"/>
          <w:sz w:val="20"/>
          <w:szCs w:val="20"/>
          <w:lang w:eastAsia="it-IT"/>
        </w:rPr>
        <w:t>ritiene che ben possano essere computati nel novero delle udienze cui il praticante deve assistere ai sensi dell’art. 8, comma 4 del DM 70/2016 anche incontri svolti davanti al mediatore, a condizione che in detti incontri la mediazione sia stata effettivamente svolta (ad esclusione quindi del primo incontro), ed a condizione che la sua presenza sia documentata.</w:t>
      </w:r>
    </w:p>
    <w:p w:rsidR="00400C91" w:rsidRPr="00400C91" w:rsidRDefault="00400C91" w:rsidP="00400C91">
      <w:pPr>
        <w:shd w:val="clear" w:color="auto" w:fill="FFFFFF"/>
        <w:spacing w:before="225" w:after="225" w:line="300" w:lineRule="atLeast"/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</w:pPr>
      <w:r w:rsidRPr="00400C91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t>Analogamente può dirsi per quanto attiene alle altre ADR, che si svolgano avanti ad un organo terzo, con esclusione quindi del procedimento di negoziazione assistita.</w:t>
      </w:r>
    </w:p>
    <w:p w:rsidR="00400C91" w:rsidRPr="00400C91" w:rsidRDefault="00400C91" w:rsidP="00400C91">
      <w:pPr>
        <w:shd w:val="clear" w:color="auto" w:fill="FFFFFF"/>
        <w:spacing w:before="225" w:after="225" w:line="300" w:lineRule="atLeast"/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</w:pPr>
      <w:r w:rsidRPr="00400C91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t>Consiglio nazionale forense (</w:t>
      </w:r>
      <w:proofErr w:type="spellStart"/>
      <w:r w:rsidRPr="00400C91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t>rel</w:t>
      </w:r>
      <w:proofErr w:type="spellEnd"/>
      <w:r w:rsidRPr="00400C91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t xml:space="preserve">. </w:t>
      </w:r>
      <w:proofErr w:type="spellStart"/>
      <w:r w:rsidRPr="00400C91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t>Secchieri</w:t>
      </w:r>
      <w:proofErr w:type="spellEnd"/>
      <w:r w:rsidRPr="00400C91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t>), 12 luglio 2017, n. 55</w:t>
      </w:r>
    </w:p>
    <w:p w:rsidR="00400C91" w:rsidRPr="00400C91" w:rsidRDefault="00400C91" w:rsidP="00400C91">
      <w:pPr>
        <w:shd w:val="clear" w:color="auto" w:fill="FFFFFF"/>
        <w:spacing w:before="225" w:after="225" w:line="300" w:lineRule="atLeast"/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</w:pPr>
      <w:r w:rsidRPr="00400C91">
        <w:rPr>
          <w:rFonts w:ascii="Sintony" w:eastAsia="Times New Roman" w:hAnsi="Sintony" w:cs="Times New Roman"/>
          <w:color w:val="111111"/>
          <w:sz w:val="20"/>
          <w:szCs w:val="20"/>
          <w:lang w:eastAsia="it-IT"/>
        </w:rPr>
        <w:t> </w:t>
      </w:r>
    </w:p>
    <w:p w:rsidR="001C2879" w:rsidRDefault="001C2879"/>
    <w:sectPr w:rsidR="001C28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nton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C91"/>
    <w:rsid w:val="001C2879"/>
    <w:rsid w:val="0040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0C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0C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7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0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4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51019">
                  <w:marLeft w:val="180"/>
                  <w:marRight w:val="18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Tozzi</dc:creator>
  <cp:lastModifiedBy>Fabio Tozzi</cp:lastModifiedBy>
  <cp:revision>1</cp:revision>
  <dcterms:created xsi:type="dcterms:W3CDTF">2018-04-24T13:11:00Z</dcterms:created>
  <dcterms:modified xsi:type="dcterms:W3CDTF">2018-04-24T13:11:00Z</dcterms:modified>
</cp:coreProperties>
</file>